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101-bis-e</w:t>
      </w:r>
      <w:r>
        <w:rPr>
          <w:rFonts w:hint="eastAsia" w:ascii="Arial" w:hAnsi="Arial" w:cs="Arial"/>
          <w:b/>
          <w:sz w:val="24"/>
          <w:szCs w:val="24"/>
          <w:highlight w:val="none"/>
        </w:rPr>
        <w:t xml:space="preserve">                               R4-2201473</w:t>
      </w:r>
      <w:bookmarkStart w:id="14" w:name="_GoBack"/>
      <w:bookmarkEnd w:id="14"/>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Feb</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w:t>
      </w:r>
      <w:r>
        <w:rPr>
          <w:rFonts w:hint="eastAsia" w:ascii="Arial" w:hAnsi="Arial" w:cs="Arial"/>
          <w:b/>
          <w:sz w:val="24"/>
          <w:szCs w:val="24"/>
          <w:highlight w:val="none"/>
        </w:rPr>
        <w:t>.</w:t>
      </w:r>
      <w:r>
        <w:rPr>
          <w:rFonts w:hint="eastAsia" w:ascii="Arial" w:hAnsi="Arial" w:cs="Arial"/>
          <w:b/>
          <w:sz w:val="24"/>
          <w:szCs w:val="24"/>
          <w:highlight w:val="none"/>
          <w:lang w:val="en-US" w:eastAsia="zh-CN"/>
        </w:rPr>
        <w:t>13.4.2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NTN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the previous RAN4 meetings, there were some initial discussion on NTN UE RF requirements and however there are still lots of open issues, therefore in this contribution, we want to share some further considerations on these issues.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3"/>
      <w:bookmarkStart w:id="2" w:name="OLE_LINK20"/>
      <w:bookmarkStart w:id="3" w:name="OLE_LINK10"/>
      <w:bookmarkStart w:id="4" w:name="OLE_LINK14"/>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ascii="TimesNewRomanPSMT" w:hAnsi="TimesNewRomanPSMT"/>
          <w:sz w:val="22"/>
          <w:lang w:val="en-US" w:eastAsia="zh-CN"/>
        </w:rPr>
      </w:pPr>
      <w:r>
        <w:rPr>
          <w:rFonts w:hint="eastAsia" w:eastAsia="宋体"/>
          <w:b w:val="0"/>
          <w:bCs w:val="0"/>
          <w:sz w:val="24"/>
          <w:szCs w:val="24"/>
          <w:highlight w:val="none"/>
          <w:lang w:val="en-US" w:eastAsia="zh-CN"/>
        </w:rPr>
        <w:t xml:space="preserve">2.1 </w:t>
      </w:r>
      <w:r>
        <w:rPr>
          <w:rFonts w:hint="eastAsia"/>
          <w:b w:val="0"/>
          <w:bCs w:val="0"/>
          <w:sz w:val="24"/>
          <w:szCs w:val="24"/>
          <w:highlight w:val="none"/>
          <w:lang w:val="en-US" w:eastAsia="zh-CN"/>
        </w:rPr>
        <w:t>R</w:t>
      </w:r>
      <w:r>
        <w:rPr>
          <w:rFonts w:hint="eastAsia" w:eastAsia="宋体"/>
          <w:b w:val="0"/>
          <w:bCs w:val="0"/>
          <w:sz w:val="24"/>
          <w:szCs w:val="24"/>
          <w:highlight w:val="none"/>
          <w:lang w:val="en-US" w:eastAsia="zh-CN"/>
        </w:rPr>
        <w:t>x requirements</w:t>
      </w: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default" w:eastAsia="宋体"/>
          <w:b w:val="0"/>
          <w:bCs w:val="0"/>
          <w:sz w:val="21"/>
          <w:szCs w:val="21"/>
          <w:highlight w:val="none"/>
          <w:lang w:val="en-US" w:eastAsia="zh-CN"/>
        </w:rPr>
      </w:pPr>
      <w:r>
        <w:rPr>
          <w:rFonts w:hint="eastAsia" w:eastAsia="宋体"/>
          <w:b w:val="0"/>
          <w:bCs w:val="0"/>
          <w:sz w:val="21"/>
          <w:szCs w:val="21"/>
          <w:highlight w:val="none"/>
          <w:lang w:val="en-US" w:eastAsia="zh-CN"/>
        </w:rPr>
        <w:t>2.1.1</w:t>
      </w:r>
      <w:r>
        <w:rPr>
          <w:rFonts w:hint="eastAsia"/>
          <w:b w:val="0"/>
          <w:bCs w:val="0"/>
          <w:sz w:val="21"/>
          <w:szCs w:val="21"/>
          <w:highlight w:val="none"/>
          <w:lang w:val="en-US" w:eastAsia="zh-CN"/>
        </w:rPr>
        <w:t xml:space="preserve"> maximum input power</w:t>
      </w:r>
      <w:r>
        <w:rPr>
          <w:rFonts w:hint="eastAsia" w:eastAsia="宋体"/>
          <w:b w:val="0"/>
          <w:bCs w:val="0"/>
          <w:sz w:val="21"/>
          <w:szCs w:val="21"/>
          <w:highlight w:val="none"/>
          <w:lang w:val="en-US" w:eastAsia="zh-CN"/>
        </w:rPr>
        <w:t xml:space="preserve"> </w:t>
      </w:r>
    </w:p>
    <w:p>
      <w:pPr>
        <w:pStyle w:val="43"/>
        <w:bidi w:val="0"/>
        <w:rPr>
          <w:rFonts w:hint="default" w:eastAsia="宋体"/>
          <w:lang w:val="en-US" w:eastAsia="zh-CN"/>
        </w:rPr>
      </w:pPr>
      <w:r>
        <w:rPr>
          <w:rFonts w:hint="eastAsia"/>
          <w:lang w:val="en-US" w:eastAsia="zh-CN"/>
        </w:rPr>
        <w:t>In the last RAN4 meeting, there were some initial discussions on maximum input power for NTN UE and it was agreed to check the coupling loss between satellite access node and NTN UE. The coupling loss in DL for GEO and LE0600KM and LEO120KM in urban macro scenario is shown as following. It could be found that it was much larger than legacy MCL definition for TN BS 70dBc.</w:t>
      </w:r>
    </w:p>
    <w:p>
      <w:pPr>
        <w:pStyle w:val="43"/>
        <w:bidi w:val="0"/>
      </w:pPr>
      <w:r>
        <w:drawing>
          <wp:inline distT="0" distB="0" distL="114300" distR="114300">
            <wp:extent cx="6188710" cy="1581785"/>
            <wp:effectExtent l="0" t="0" r="139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8710" cy="1581785"/>
                    </a:xfrm>
                    <a:prstGeom prst="rect">
                      <a:avLst/>
                    </a:prstGeom>
                    <a:noFill/>
                    <a:ln>
                      <a:noFill/>
                    </a:ln>
                  </pic:spPr>
                </pic:pic>
              </a:graphicData>
            </a:graphic>
          </wp:inline>
        </w:drawing>
      </w:r>
    </w:p>
    <w:p>
      <w:pPr>
        <w:pStyle w:val="43"/>
        <w:bidi w:val="0"/>
        <w:jc w:val="center"/>
        <w:rPr>
          <w:rFonts w:hint="eastAsia"/>
          <w:lang w:val="en-US" w:eastAsia="zh-CN"/>
        </w:rPr>
      </w:pPr>
      <w:r>
        <w:rPr>
          <w:rFonts w:hint="eastAsia"/>
          <w:lang w:val="en-US" w:eastAsia="zh-CN"/>
        </w:rPr>
        <w:t>Figure 1. coupling loss for LEO 600KM Urban macro scenario</w:t>
      </w:r>
    </w:p>
    <w:p>
      <w:pPr>
        <w:pStyle w:val="43"/>
        <w:bidi w:val="0"/>
        <w:jc w:val="center"/>
        <w:rPr>
          <w:rFonts w:hint="eastAsia"/>
          <w:lang w:val="en-US" w:eastAsia="zh-CN"/>
        </w:rPr>
      </w:pPr>
    </w:p>
    <w:p>
      <w:pPr>
        <w:pStyle w:val="43"/>
        <w:bidi w:val="0"/>
        <w:jc w:val="center"/>
        <w:rPr>
          <w:rFonts w:hint="eastAsia"/>
          <w:lang w:val="en-US" w:eastAsia="zh-CN"/>
        </w:rPr>
      </w:pPr>
      <w:r>
        <w:drawing>
          <wp:inline distT="0" distB="0" distL="114300" distR="114300">
            <wp:extent cx="6186170" cy="163068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86170" cy="1630680"/>
                    </a:xfrm>
                    <a:prstGeom prst="rect">
                      <a:avLst/>
                    </a:prstGeom>
                    <a:noFill/>
                    <a:ln>
                      <a:noFill/>
                    </a:ln>
                  </pic:spPr>
                </pic:pic>
              </a:graphicData>
            </a:graphic>
          </wp:inline>
        </w:drawing>
      </w:r>
    </w:p>
    <w:p>
      <w:pPr>
        <w:pStyle w:val="43"/>
        <w:bidi w:val="0"/>
        <w:jc w:val="center"/>
        <w:rPr>
          <w:rFonts w:hint="eastAsia"/>
          <w:lang w:val="en-US" w:eastAsia="zh-CN"/>
        </w:rPr>
      </w:pPr>
      <w:r>
        <w:rPr>
          <w:rFonts w:hint="eastAsia"/>
          <w:lang w:val="en-US" w:eastAsia="zh-CN"/>
        </w:rPr>
        <w:t>Figure 2. coupling loss for LEO 1200KM Urban macro scenario</w:t>
      </w:r>
    </w:p>
    <w:p>
      <w:pPr>
        <w:pStyle w:val="43"/>
        <w:bidi w:val="0"/>
        <w:jc w:val="center"/>
        <w:rPr>
          <w:rFonts w:hint="eastAsia"/>
          <w:lang w:val="en-US" w:eastAsia="zh-CN"/>
        </w:rPr>
      </w:pPr>
      <w:r>
        <w:drawing>
          <wp:inline distT="0" distB="0" distL="114300" distR="114300">
            <wp:extent cx="6181725" cy="1574165"/>
            <wp:effectExtent l="0" t="0" r="571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81725" cy="1574165"/>
                    </a:xfrm>
                    <a:prstGeom prst="rect">
                      <a:avLst/>
                    </a:prstGeom>
                    <a:noFill/>
                    <a:ln>
                      <a:noFill/>
                    </a:ln>
                  </pic:spPr>
                </pic:pic>
              </a:graphicData>
            </a:graphic>
          </wp:inline>
        </w:drawing>
      </w:r>
    </w:p>
    <w:p>
      <w:pPr>
        <w:pStyle w:val="43"/>
        <w:bidi w:val="0"/>
        <w:jc w:val="center"/>
        <w:rPr>
          <w:rFonts w:hint="eastAsia"/>
          <w:lang w:val="en-US" w:eastAsia="zh-CN"/>
        </w:rPr>
      </w:pPr>
      <w:r>
        <w:rPr>
          <w:rFonts w:hint="eastAsia"/>
          <w:lang w:val="en-US" w:eastAsia="zh-CN"/>
        </w:rPr>
        <w:t>Figure 3. coupling loss for GEO Urban macro scenario</w:t>
      </w:r>
    </w:p>
    <w:p>
      <w:pPr>
        <w:pStyle w:val="43"/>
        <w:bidi w:val="0"/>
        <w:rPr>
          <w:rFonts w:hint="default"/>
          <w:lang w:val="en-US" w:eastAsia="zh-CN"/>
        </w:rPr>
      </w:pPr>
      <w:r>
        <w:rPr>
          <w:rFonts w:hint="eastAsia"/>
          <w:lang w:val="en-US" w:eastAsia="zh-CN"/>
        </w:rPr>
        <w:t>Based on the following satellite conducted output power and the above coupling loss, it could be easily found that the existing maximum input power -25dBm is sufficient enough to handle the NTN signal. In addition, it</w:t>
      </w:r>
      <w:r>
        <w:rPr>
          <w:rFonts w:hint="default"/>
          <w:lang w:val="en-US" w:eastAsia="zh-CN"/>
        </w:rPr>
        <w:t>’</w:t>
      </w:r>
      <w:r>
        <w:rPr>
          <w:rFonts w:hint="eastAsia"/>
          <w:lang w:val="en-US" w:eastAsia="zh-CN"/>
        </w:rPr>
        <w:t xml:space="preserve">s most likely that NTN UE will use the similar hardware as other FR1 TN UEs, therefore even though maximum input power for NTN UE should be much less than -25dBm, however we still think that -25dBm should be okay to avoid other additional test configurations at the end. </w:t>
      </w:r>
    </w:p>
    <w:p>
      <w:pPr>
        <w:pStyle w:val="43"/>
        <w:numPr>
          <w:ilvl w:val="0"/>
          <w:numId w:val="2"/>
        </w:numPr>
        <w:bidi w:val="0"/>
        <w:ind w:left="420" w:leftChars="0" w:hanging="420" w:firstLineChars="0"/>
        <w:rPr>
          <w:rFonts w:hint="default"/>
          <w:lang w:val="en-US" w:eastAsia="zh-CN"/>
        </w:rPr>
      </w:pPr>
      <w:r>
        <w:rPr>
          <w:rFonts w:hint="eastAsia"/>
          <w:b/>
          <w:bCs/>
          <w:lang w:val="en-US" w:eastAsia="zh-CN"/>
        </w:rPr>
        <w:t>GEO</w:t>
      </w:r>
      <w:r>
        <w:rPr>
          <w:rFonts w:hint="eastAsia"/>
          <w:lang w:val="en-US" w:eastAsia="zh-CN"/>
        </w:rPr>
        <w:t>=</w:t>
      </w:r>
      <w:r>
        <w:rPr>
          <w:rFonts w:hint="default"/>
          <w:lang w:val="en-US" w:eastAsia="zh-CN"/>
        </w:rPr>
        <w:t>59-51+10*log10(20)</w:t>
      </w:r>
      <w:r>
        <w:rPr>
          <w:rFonts w:hint="eastAsia"/>
          <w:lang w:val="en-US" w:eastAsia="zh-CN"/>
        </w:rPr>
        <w:t>=21.0103dBW=51.dBm</w:t>
      </w:r>
    </w:p>
    <w:p>
      <w:pPr>
        <w:pStyle w:val="43"/>
        <w:numPr>
          <w:ilvl w:val="0"/>
          <w:numId w:val="2"/>
        </w:numPr>
        <w:bidi w:val="0"/>
        <w:ind w:left="420" w:leftChars="0" w:hanging="420" w:firstLineChars="0"/>
        <w:rPr>
          <w:rFonts w:hint="eastAsia"/>
          <w:lang w:val="en-US" w:eastAsia="zh-CN"/>
        </w:rPr>
      </w:pPr>
      <w:r>
        <w:rPr>
          <w:rFonts w:hint="eastAsia"/>
          <w:b/>
          <w:bCs/>
          <w:lang w:val="en-US" w:eastAsia="zh-CN"/>
        </w:rPr>
        <w:t>LEO600KM</w:t>
      </w:r>
      <w:r>
        <w:rPr>
          <w:rFonts w:hint="eastAsia"/>
          <w:lang w:val="en-US" w:eastAsia="zh-CN"/>
        </w:rPr>
        <w:t>=</w:t>
      </w:r>
      <w:r>
        <w:rPr>
          <w:rFonts w:hint="default"/>
          <w:lang w:val="en-US" w:eastAsia="zh-CN"/>
        </w:rPr>
        <w:t>34-30+10*log10(20)</w:t>
      </w:r>
      <w:r>
        <w:rPr>
          <w:rFonts w:hint="eastAsia"/>
          <w:lang w:val="en-US" w:eastAsia="zh-CN"/>
        </w:rPr>
        <w:t>=17.0103dBW=47dBm;</w:t>
      </w:r>
    </w:p>
    <w:p>
      <w:pPr>
        <w:pStyle w:val="43"/>
        <w:numPr>
          <w:ilvl w:val="0"/>
          <w:numId w:val="2"/>
        </w:numPr>
        <w:bidi w:val="0"/>
        <w:ind w:left="420" w:leftChars="0" w:hanging="420" w:firstLineChars="0"/>
        <w:rPr>
          <w:rFonts w:hint="eastAsia"/>
          <w:lang w:val="en-US" w:eastAsia="zh-CN"/>
        </w:rPr>
      </w:pPr>
      <w:r>
        <w:rPr>
          <w:rFonts w:hint="eastAsia"/>
          <w:b/>
          <w:bCs/>
          <w:lang w:val="en-US" w:eastAsia="zh-CN"/>
        </w:rPr>
        <w:t>LEO1200KM</w:t>
      </w:r>
      <w:r>
        <w:rPr>
          <w:rFonts w:hint="eastAsia"/>
          <w:lang w:val="en-US" w:eastAsia="zh-CN"/>
        </w:rPr>
        <w:t>=</w:t>
      </w:r>
      <w:r>
        <w:rPr>
          <w:rFonts w:hint="default"/>
          <w:lang w:val="en-US" w:eastAsia="zh-CN"/>
        </w:rPr>
        <w:t>40-30+10*log10(20)</w:t>
      </w:r>
      <w:r>
        <w:rPr>
          <w:rFonts w:hint="eastAsia"/>
          <w:lang w:val="en-US" w:eastAsia="zh-CN"/>
        </w:rPr>
        <w:t>=23.0103dBW=53dBm;</w:t>
      </w:r>
    </w:p>
    <w:p>
      <w:pPr>
        <w:pStyle w:val="43"/>
        <w:bidi w:val="0"/>
        <w:rPr>
          <w:rFonts w:hint="default"/>
          <w:lang w:val="en-US" w:eastAsia="zh-CN"/>
        </w:rPr>
      </w:pPr>
      <w:r>
        <w:rPr>
          <w:rFonts w:hint="eastAsia"/>
          <w:b/>
          <w:bCs/>
          <w:lang w:val="en-US" w:eastAsia="zh-CN"/>
        </w:rPr>
        <w:t>Proposal 1</w:t>
      </w:r>
      <w:r>
        <w:rPr>
          <w:rFonts w:hint="eastAsia"/>
          <w:lang w:val="en-US" w:eastAsia="zh-CN"/>
        </w:rPr>
        <w:t>: to reuse maximum input power -25dBm for NTN UE.</w:t>
      </w:r>
    </w:p>
    <w:p>
      <w:pPr>
        <w:pStyle w:val="43"/>
        <w:bidi w:val="0"/>
        <w:rPr>
          <w:rFonts w:hint="default"/>
          <w:lang w:val="en-US" w:eastAsia="zh-CN"/>
        </w:rPr>
      </w:pPr>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2"/>
        <w:rPr>
          <w:rFonts w:hint="default" w:eastAsia="宋体"/>
          <w:b w:val="0"/>
          <w:bCs w:val="0"/>
          <w:sz w:val="21"/>
          <w:szCs w:val="21"/>
          <w:highlight w:val="none"/>
          <w:lang w:val="en-US" w:eastAsia="zh-CN"/>
        </w:rPr>
      </w:pPr>
      <w:bookmarkStart w:id="5" w:name="_Toc45888832"/>
      <w:bookmarkStart w:id="6" w:name="_Toc45888233"/>
      <w:bookmarkStart w:id="7" w:name="_Toc76509285"/>
      <w:bookmarkStart w:id="8" w:name="_Toc61372893"/>
      <w:bookmarkStart w:id="9" w:name="_Toc69084253"/>
      <w:bookmarkStart w:id="10" w:name="_Toc75467263"/>
      <w:bookmarkStart w:id="11" w:name="_Toc61367510"/>
      <w:bookmarkStart w:id="12" w:name="_Toc76718275"/>
      <w:bookmarkStart w:id="13" w:name="_Toc68230840"/>
      <w:r>
        <w:rPr>
          <w:rFonts w:hint="eastAsia" w:eastAsia="宋体"/>
          <w:b w:val="0"/>
          <w:bCs w:val="0"/>
          <w:sz w:val="21"/>
          <w:szCs w:val="21"/>
          <w:highlight w:val="none"/>
          <w:lang w:val="en-US" w:eastAsia="zh-CN"/>
        </w:rPr>
        <w:t>2.1.</w:t>
      </w:r>
      <w:r>
        <w:rPr>
          <w:rFonts w:hint="eastAsia"/>
          <w:b w:val="0"/>
          <w:bCs w:val="0"/>
          <w:sz w:val="21"/>
          <w:szCs w:val="21"/>
          <w:highlight w:val="none"/>
          <w:lang w:val="en-US" w:eastAsia="zh-CN"/>
        </w:rPr>
        <w:t>2</w:t>
      </w:r>
      <w:r>
        <w:rPr>
          <w:rFonts w:hint="eastAsia" w:eastAsia="宋体"/>
          <w:b w:val="0"/>
          <w:bCs w:val="0"/>
          <w:sz w:val="21"/>
          <w:szCs w:val="21"/>
          <w:highlight w:val="none"/>
          <w:lang w:val="en-US" w:eastAsia="zh-CN"/>
        </w:rPr>
        <w:t xml:space="preserve"> </w:t>
      </w:r>
      <w:bookmarkEnd w:id="5"/>
      <w:bookmarkEnd w:id="6"/>
      <w:bookmarkEnd w:id="7"/>
      <w:bookmarkEnd w:id="8"/>
      <w:bookmarkEnd w:id="9"/>
      <w:bookmarkEnd w:id="10"/>
      <w:bookmarkEnd w:id="11"/>
      <w:bookmarkEnd w:id="12"/>
      <w:bookmarkEnd w:id="13"/>
      <w:r>
        <w:rPr>
          <w:rFonts w:hint="eastAsia"/>
          <w:b w:val="0"/>
          <w:bCs w:val="0"/>
          <w:sz w:val="21"/>
          <w:szCs w:val="21"/>
          <w:highlight w:val="none"/>
          <w:lang w:val="en-US" w:eastAsia="zh-CN"/>
        </w:rPr>
        <w:t>ACS</w:t>
      </w:r>
    </w:p>
    <w:p>
      <w:pPr>
        <w:pStyle w:val="43"/>
        <w:bidi w:val="0"/>
        <w:rPr>
          <w:rFonts w:hint="eastAsia" w:eastAsiaTheme="minorEastAsia"/>
          <w:color w:val="0070C0"/>
          <w:highlight w:val="green"/>
          <w:lang w:val="en-US" w:eastAsia="zh-CN"/>
        </w:rPr>
      </w:pPr>
      <w:r>
        <w:rPr>
          <w:rFonts w:hint="eastAsia"/>
          <w:lang w:val="en-US" w:eastAsia="zh-CN"/>
        </w:rPr>
        <w:t xml:space="preserve">Based on the simulation results for NTN coexistence study in the companion contribution [2], we think that the existing FR1 PC3 ACS 33dBc requirement is sufficient enough to ensure the coexistence performance. </w:t>
      </w:r>
    </w:p>
    <w:p>
      <w:pPr>
        <w:pStyle w:val="43"/>
        <w:bidi w:val="0"/>
      </w:pPr>
      <w:r>
        <w:rPr>
          <w:rFonts w:hint="eastAsia"/>
          <w:b/>
          <w:bCs/>
          <w:lang w:val="en-US" w:eastAsia="zh-CN"/>
        </w:rPr>
        <w:t>Proposal 2</w:t>
      </w:r>
      <w:r>
        <w:rPr>
          <w:rFonts w:hint="eastAsia"/>
          <w:lang w:val="en-US" w:eastAsia="zh-CN"/>
        </w:rPr>
        <w:t>: to reuse the existing FR1 PC3 ACS requirement for NTN UE.</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initial views on NTN UE RF requirements and proposals/observations are made as following:</w:t>
      </w:r>
    </w:p>
    <w:p>
      <w:pPr>
        <w:pStyle w:val="43"/>
        <w:bidi w:val="0"/>
        <w:rPr>
          <w:rFonts w:hint="default"/>
          <w:lang w:val="en-US" w:eastAsia="zh-CN"/>
        </w:rPr>
      </w:pPr>
      <w:r>
        <w:rPr>
          <w:rFonts w:hint="eastAsia"/>
          <w:b/>
          <w:bCs/>
          <w:lang w:val="en-US" w:eastAsia="zh-CN"/>
        </w:rPr>
        <w:t>Proposal 1</w:t>
      </w:r>
      <w:r>
        <w:rPr>
          <w:rFonts w:hint="eastAsia"/>
          <w:lang w:val="en-US" w:eastAsia="zh-CN"/>
        </w:rPr>
        <w:t>: to reuse the maximum input power -25dBm for NTN UE.</w:t>
      </w:r>
    </w:p>
    <w:p>
      <w:pPr>
        <w:pStyle w:val="43"/>
        <w:bidi w:val="0"/>
        <w:rPr>
          <w:rFonts w:hint="eastAsia"/>
          <w:kern w:val="0"/>
          <w:sz w:val="20"/>
          <w:szCs w:val="20"/>
          <w:highlight w:val="none"/>
          <w:lang w:val="en-US" w:eastAsia="zh-CN"/>
        </w:rPr>
      </w:pPr>
      <w:r>
        <w:rPr>
          <w:rFonts w:hint="eastAsia"/>
          <w:b/>
          <w:bCs/>
          <w:lang w:val="en-US" w:eastAsia="zh-CN"/>
        </w:rPr>
        <w:t>Proposal 2</w:t>
      </w:r>
      <w:r>
        <w:rPr>
          <w:rFonts w:hint="eastAsia"/>
          <w:lang w:val="en-US" w:eastAsia="zh-CN"/>
        </w:rPr>
        <w:t>: to reuse the existing FR1 PC3 ACS requirement for NTN UE.</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rFonts w:eastAsia="宋体"/>
          <w:sz w:val="20"/>
          <w:szCs w:val="20"/>
          <w:highlight w:val="none"/>
          <w:lang w:val="en-US"/>
        </w:rPr>
      </w:pPr>
      <w:r>
        <w:rPr>
          <w:rFonts w:hint="eastAsia"/>
          <w:sz w:val="20"/>
          <w:szCs w:val="22"/>
          <w:lang w:val="en-US" w:eastAsia="zh-CN"/>
        </w:rPr>
        <w:t>] R4-2120676</w:t>
      </w:r>
      <w:r>
        <w:rPr>
          <w:rFonts w:hint="eastAsia"/>
          <w:sz w:val="20"/>
          <w:szCs w:val="22"/>
          <w:lang w:val="en-US" w:eastAsia="zh-CN"/>
        </w:rPr>
        <w:tab/>
      </w:r>
      <w:r>
        <w:rPr>
          <w:rFonts w:hint="eastAsia"/>
          <w:sz w:val="20"/>
          <w:szCs w:val="22"/>
          <w:lang w:val="en-US" w:eastAsia="zh-CN"/>
        </w:rPr>
        <w:t>WF on NTN UE RF requirements, approved.</w:t>
      </w: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NewRomanPSMT">
    <w:altName w:val="Times New Roman"/>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90DFA18"/>
    <w:multiLevelType w:val="singleLevel"/>
    <w:tmpl w:val="F90DFA18"/>
    <w:lvl w:ilvl="0" w:tentative="0">
      <w:start w:val="1"/>
      <w:numFmt w:val="bullet"/>
      <w:lvlText w:val="‒"/>
      <w:lvlJc w:val="left"/>
      <w:pPr>
        <w:ind w:left="420" w:leftChars="0" w:hanging="420" w:firstLineChars="0"/>
      </w:pPr>
      <w:rPr>
        <w:rFonts w:hint="default" w:ascii="Arial" w:hAnsi="Arial" w:cs="Arial"/>
      </w:r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B83A27"/>
    <w:rsid w:val="03C0647A"/>
    <w:rsid w:val="03D4427A"/>
    <w:rsid w:val="03E54642"/>
    <w:rsid w:val="03F54B29"/>
    <w:rsid w:val="03F93390"/>
    <w:rsid w:val="03FF3D36"/>
    <w:rsid w:val="041875C1"/>
    <w:rsid w:val="04252816"/>
    <w:rsid w:val="04376B0F"/>
    <w:rsid w:val="0444783F"/>
    <w:rsid w:val="044753DC"/>
    <w:rsid w:val="045E1DEE"/>
    <w:rsid w:val="04786ED3"/>
    <w:rsid w:val="048829D4"/>
    <w:rsid w:val="04F47261"/>
    <w:rsid w:val="051034CD"/>
    <w:rsid w:val="051F43BC"/>
    <w:rsid w:val="05280DA4"/>
    <w:rsid w:val="053E1AC2"/>
    <w:rsid w:val="053E6A22"/>
    <w:rsid w:val="05583DC1"/>
    <w:rsid w:val="05816D10"/>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D835FB"/>
    <w:rsid w:val="07DD018B"/>
    <w:rsid w:val="07E014BE"/>
    <w:rsid w:val="07E85751"/>
    <w:rsid w:val="0800676F"/>
    <w:rsid w:val="08171593"/>
    <w:rsid w:val="081C03D6"/>
    <w:rsid w:val="0835476E"/>
    <w:rsid w:val="08367FC2"/>
    <w:rsid w:val="084E0029"/>
    <w:rsid w:val="085C5A1D"/>
    <w:rsid w:val="085D6C7E"/>
    <w:rsid w:val="08611CAF"/>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2C3D68"/>
    <w:rsid w:val="0953050B"/>
    <w:rsid w:val="09546457"/>
    <w:rsid w:val="09582472"/>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F2432"/>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904522"/>
    <w:rsid w:val="0D907F37"/>
    <w:rsid w:val="0D976014"/>
    <w:rsid w:val="0DA060E8"/>
    <w:rsid w:val="0DC15DF5"/>
    <w:rsid w:val="0DC64CCA"/>
    <w:rsid w:val="0DCE36F3"/>
    <w:rsid w:val="0DD621E4"/>
    <w:rsid w:val="0DDE1317"/>
    <w:rsid w:val="0E0313B1"/>
    <w:rsid w:val="0E0D1A47"/>
    <w:rsid w:val="0E3217E8"/>
    <w:rsid w:val="0E387AA5"/>
    <w:rsid w:val="0E400D03"/>
    <w:rsid w:val="0E4C7E76"/>
    <w:rsid w:val="0E5E2B07"/>
    <w:rsid w:val="0E771E51"/>
    <w:rsid w:val="0E7A2A61"/>
    <w:rsid w:val="0E8118C0"/>
    <w:rsid w:val="0E9A17E3"/>
    <w:rsid w:val="0EA11114"/>
    <w:rsid w:val="0EA35AC0"/>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B439E"/>
    <w:rsid w:val="106D678B"/>
    <w:rsid w:val="107374A2"/>
    <w:rsid w:val="10746083"/>
    <w:rsid w:val="10836F99"/>
    <w:rsid w:val="10886883"/>
    <w:rsid w:val="108A2129"/>
    <w:rsid w:val="10924B2D"/>
    <w:rsid w:val="10953B42"/>
    <w:rsid w:val="109A1758"/>
    <w:rsid w:val="109E67EE"/>
    <w:rsid w:val="10A83D9C"/>
    <w:rsid w:val="10B7486E"/>
    <w:rsid w:val="10CC5735"/>
    <w:rsid w:val="10E0725D"/>
    <w:rsid w:val="10FA45D2"/>
    <w:rsid w:val="11013F6E"/>
    <w:rsid w:val="11024527"/>
    <w:rsid w:val="110A4489"/>
    <w:rsid w:val="11150F62"/>
    <w:rsid w:val="111A28E5"/>
    <w:rsid w:val="112F54D2"/>
    <w:rsid w:val="1133321C"/>
    <w:rsid w:val="11461F96"/>
    <w:rsid w:val="114C3CA8"/>
    <w:rsid w:val="114D3A1D"/>
    <w:rsid w:val="11576536"/>
    <w:rsid w:val="11607F73"/>
    <w:rsid w:val="1164720A"/>
    <w:rsid w:val="11690FD9"/>
    <w:rsid w:val="117561EB"/>
    <w:rsid w:val="117824F0"/>
    <w:rsid w:val="117E2370"/>
    <w:rsid w:val="11847341"/>
    <w:rsid w:val="11AC7561"/>
    <w:rsid w:val="11AF439E"/>
    <w:rsid w:val="11B66269"/>
    <w:rsid w:val="11BA0839"/>
    <w:rsid w:val="11F267E8"/>
    <w:rsid w:val="11F427FC"/>
    <w:rsid w:val="12026D61"/>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220CA7"/>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8F4337"/>
    <w:rsid w:val="15AA7A19"/>
    <w:rsid w:val="15AC5259"/>
    <w:rsid w:val="15B06B12"/>
    <w:rsid w:val="15B75136"/>
    <w:rsid w:val="15B85832"/>
    <w:rsid w:val="15BE3D9D"/>
    <w:rsid w:val="15D4474D"/>
    <w:rsid w:val="15D7597F"/>
    <w:rsid w:val="15F509A2"/>
    <w:rsid w:val="160C437B"/>
    <w:rsid w:val="16160429"/>
    <w:rsid w:val="161C3234"/>
    <w:rsid w:val="16293079"/>
    <w:rsid w:val="1641433F"/>
    <w:rsid w:val="165C4863"/>
    <w:rsid w:val="16615E6B"/>
    <w:rsid w:val="1663476A"/>
    <w:rsid w:val="16640332"/>
    <w:rsid w:val="166C0D1B"/>
    <w:rsid w:val="167344C7"/>
    <w:rsid w:val="16794785"/>
    <w:rsid w:val="16853FE3"/>
    <w:rsid w:val="16936F51"/>
    <w:rsid w:val="1695742C"/>
    <w:rsid w:val="169D1595"/>
    <w:rsid w:val="16A3136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3D6B68"/>
    <w:rsid w:val="175E4288"/>
    <w:rsid w:val="176C704A"/>
    <w:rsid w:val="17704729"/>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1439CB"/>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966AAE"/>
    <w:rsid w:val="19A7296F"/>
    <w:rsid w:val="19B94DE5"/>
    <w:rsid w:val="19BB7983"/>
    <w:rsid w:val="19D76F77"/>
    <w:rsid w:val="19DE7440"/>
    <w:rsid w:val="1A045B87"/>
    <w:rsid w:val="1A5F7253"/>
    <w:rsid w:val="1A725418"/>
    <w:rsid w:val="1A7A2EF9"/>
    <w:rsid w:val="1A7F4EDC"/>
    <w:rsid w:val="1A813E2C"/>
    <w:rsid w:val="1A8356BB"/>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A166E"/>
    <w:rsid w:val="1CAA7318"/>
    <w:rsid w:val="1CB702E9"/>
    <w:rsid w:val="1CBE5026"/>
    <w:rsid w:val="1CC72C9C"/>
    <w:rsid w:val="1CE73066"/>
    <w:rsid w:val="1CF333A5"/>
    <w:rsid w:val="1D031DDA"/>
    <w:rsid w:val="1D0B731D"/>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447C0"/>
    <w:rsid w:val="1E1C27ED"/>
    <w:rsid w:val="1E1D7E95"/>
    <w:rsid w:val="1E224747"/>
    <w:rsid w:val="1E304B88"/>
    <w:rsid w:val="1E3E02E7"/>
    <w:rsid w:val="1E4C6B44"/>
    <w:rsid w:val="1E6703B7"/>
    <w:rsid w:val="1E680B85"/>
    <w:rsid w:val="1E9D4737"/>
    <w:rsid w:val="1E9D55A8"/>
    <w:rsid w:val="1EA13E87"/>
    <w:rsid w:val="1EB745A6"/>
    <w:rsid w:val="1EC11B39"/>
    <w:rsid w:val="1ED94E25"/>
    <w:rsid w:val="1EDB6C5F"/>
    <w:rsid w:val="1EE6740D"/>
    <w:rsid w:val="1EEC60E1"/>
    <w:rsid w:val="1F111FAE"/>
    <w:rsid w:val="1F141EF2"/>
    <w:rsid w:val="1F303EA7"/>
    <w:rsid w:val="1F3C6AF7"/>
    <w:rsid w:val="1F405E44"/>
    <w:rsid w:val="1F4E681F"/>
    <w:rsid w:val="1F5324C1"/>
    <w:rsid w:val="1F6833F6"/>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997056"/>
    <w:rsid w:val="219B2AEE"/>
    <w:rsid w:val="219D3F2A"/>
    <w:rsid w:val="21AB4F6A"/>
    <w:rsid w:val="21AB77F7"/>
    <w:rsid w:val="21BF03BC"/>
    <w:rsid w:val="21BF480E"/>
    <w:rsid w:val="21D06D34"/>
    <w:rsid w:val="21D52CEC"/>
    <w:rsid w:val="21FF71D8"/>
    <w:rsid w:val="2209399D"/>
    <w:rsid w:val="22101F8E"/>
    <w:rsid w:val="2225227E"/>
    <w:rsid w:val="222F6A23"/>
    <w:rsid w:val="224E39DE"/>
    <w:rsid w:val="224E74D0"/>
    <w:rsid w:val="226E6630"/>
    <w:rsid w:val="22713DD4"/>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2053F9"/>
    <w:rsid w:val="25467DBB"/>
    <w:rsid w:val="25473E3C"/>
    <w:rsid w:val="254C6566"/>
    <w:rsid w:val="256343AC"/>
    <w:rsid w:val="257F18B5"/>
    <w:rsid w:val="25805FF5"/>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7D48C8"/>
    <w:rsid w:val="279408D2"/>
    <w:rsid w:val="27970434"/>
    <w:rsid w:val="279A2ED3"/>
    <w:rsid w:val="27B02558"/>
    <w:rsid w:val="27B91021"/>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F33F0D"/>
    <w:rsid w:val="28F95F71"/>
    <w:rsid w:val="290753B9"/>
    <w:rsid w:val="291712DF"/>
    <w:rsid w:val="29192BE8"/>
    <w:rsid w:val="291C432F"/>
    <w:rsid w:val="292A375F"/>
    <w:rsid w:val="292F405F"/>
    <w:rsid w:val="29316984"/>
    <w:rsid w:val="293310A0"/>
    <w:rsid w:val="2938092A"/>
    <w:rsid w:val="293966D9"/>
    <w:rsid w:val="2946144E"/>
    <w:rsid w:val="294A5BC8"/>
    <w:rsid w:val="29504176"/>
    <w:rsid w:val="296B20A7"/>
    <w:rsid w:val="297D1A8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941AF"/>
    <w:rsid w:val="2BDC02CD"/>
    <w:rsid w:val="2BEC4F7F"/>
    <w:rsid w:val="2BF01DD3"/>
    <w:rsid w:val="2BF51B27"/>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DE0155"/>
    <w:rsid w:val="2CFD5C64"/>
    <w:rsid w:val="2D0128E8"/>
    <w:rsid w:val="2D063D5B"/>
    <w:rsid w:val="2D0E231B"/>
    <w:rsid w:val="2D1A1A6B"/>
    <w:rsid w:val="2D1A4915"/>
    <w:rsid w:val="2D306B85"/>
    <w:rsid w:val="2D326196"/>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978FD"/>
    <w:rsid w:val="2E62508F"/>
    <w:rsid w:val="2E6F4813"/>
    <w:rsid w:val="2E705752"/>
    <w:rsid w:val="2E7B65BB"/>
    <w:rsid w:val="2E8F09A4"/>
    <w:rsid w:val="2E993370"/>
    <w:rsid w:val="2EA26ABE"/>
    <w:rsid w:val="2EA74B75"/>
    <w:rsid w:val="2EB61295"/>
    <w:rsid w:val="2EBA67BC"/>
    <w:rsid w:val="2EBD5807"/>
    <w:rsid w:val="2EEA307E"/>
    <w:rsid w:val="2EF53C20"/>
    <w:rsid w:val="2EFC5DDD"/>
    <w:rsid w:val="2F002CCF"/>
    <w:rsid w:val="2F0160A3"/>
    <w:rsid w:val="2F1556AD"/>
    <w:rsid w:val="2F18561C"/>
    <w:rsid w:val="2F1A491A"/>
    <w:rsid w:val="2F2960CC"/>
    <w:rsid w:val="2F2F3D52"/>
    <w:rsid w:val="2F3B7B8B"/>
    <w:rsid w:val="2F4530B9"/>
    <w:rsid w:val="2F4B7821"/>
    <w:rsid w:val="2F526911"/>
    <w:rsid w:val="2F712CF7"/>
    <w:rsid w:val="2F805714"/>
    <w:rsid w:val="2F8E5F5C"/>
    <w:rsid w:val="2FA21231"/>
    <w:rsid w:val="2FAD4759"/>
    <w:rsid w:val="2FBE19FB"/>
    <w:rsid w:val="2FCA0967"/>
    <w:rsid w:val="2FF117AD"/>
    <w:rsid w:val="2FF95633"/>
    <w:rsid w:val="30010F70"/>
    <w:rsid w:val="300F7F13"/>
    <w:rsid w:val="301E3C00"/>
    <w:rsid w:val="3045713F"/>
    <w:rsid w:val="30500A5C"/>
    <w:rsid w:val="30624456"/>
    <w:rsid w:val="307273BE"/>
    <w:rsid w:val="30752E77"/>
    <w:rsid w:val="30757D3C"/>
    <w:rsid w:val="308018A6"/>
    <w:rsid w:val="30804E19"/>
    <w:rsid w:val="3090288F"/>
    <w:rsid w:val="309A51D1"/>
    <w:rsid w:val="309B0CFB"/>
    <w:rsid w:val="309E4272"/>
    <w:rsid w:val="30B7307E"/>
    <w:rsid w:val="30DC45E8"/>
    <w:rsid w:val="30DD6027"/>
    <w:rsid w:val="30DE16AB"/>
    <w:rsid w:val="30F44A95"/>
    <w:rsid w:val="30F77A98"/>
    <w:rsid w:val="30FA21D8"/>
    <w:rsid w:val="31005524"/>
    <w:rsid w:val="31040F4B"/>
    <w:rsid w:val="310F3D38"/>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A5CF8"/>
    <w:rsid w:val="31CB26CD"/>
    <w:rsid w:val="31D06A52"/>
    <w:rsid w:val="31DC7091"/>
    <w:rsid w:val="31F20023"/>
    <w:rsid w:val="31FA7AEE"/>
    <w:rsid w:val="31FB60C5"/>
    <w:rsid w:val="3209100C"/>
    <w:rsid w:val="32226597"/>
    <w:rsid w:val="3238698E"/>
    <w:rsid w:val="324968A9"/>
    <w:rsid w:val="324C567F"/>
    <w:rsid w:val="324F1DD8"/>
    <w:rsid w:val="32666821"/>
    <w:rsid w:val="326B7BBB"/>
    <w:rsid w:val="327A3DD6"/>
    <w:rsid w:val="327E6AD8"/>
    <w:rsid w:val="32946A84"/>
    <w:rsid w:val="32AB1C6F"/>
    <w:rsid w:val="32B104CD"/>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30DE5"/>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05279A"/>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7E2935"/>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BB78F7"/>
    <w:rsid w:val="39BC428E"/>
    <w:rsid w:val="39C46549"/>
    <w:rsid w:val="39CA1A60"/>
    <w:rsid w:val="39CE0DA8"/>
    <w:rsid w:val="39D3749A"/>
    <w:rsid w:val="39DC3BC3"/>
    <w:rsid w:val="39DD49C2"/>
    <w:rsid w:val="39DD4ACE"/>
    <w:rsid w:val="39E02DD2"/>
    <w:rsid w:val="39E513A7"/>
    <w:rsid w:val="39E70CEA"/>
    <w:rsid w:val="39EC7454"/>
    <w:rsid w:val="39FD2FB3"/>
    <w:rsid w:val="3A1A155D"/>
    <w:rsid w:val="3A237175"/>
    <w:rsid w:val="3A6B2D0D"/>
    <w:rsid w:val="3A6D36F4"/>
    <w:rsid w:val="3A711C68"/>
    <w:rsid w:val="3A796E46"/>
    <w:rsid w:val="3A8B3C77"/>
    <w:rsid w:val="3A9A224E"/>
    <w:rsid w:val="3A9C1F8C"/>
    <w:rsid w:val="3A9D2551"/>
    <w:rsid w:val="3AA15A8E"/>
    <w:rsid w:val="3AA97F70"/>
    <w:rsid w:val="3ABF42F5"/>
    <w:rsid w:val="3AC3080D"/>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D9F"/>
    <w:rsid w:val="3BB743FC"/>
    <w:rsid w:val="3BB85731"/>
    <w:rsid w:val="3BBD4984"/>
    <w:rsid w:val="3BDE5F43"/>
    <w:rsid w:val="3BF10AAD"/>
    <w:rsid w:val="3BFC39AA"/>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4B9F"/>
    <w:rsid w:val="3CF86E9C"/>
    <w:rsid w:val="3CFD37E7"/>
    <w:rsid w:val="3CFE44BF"/>
    <w:rsid w:val="3D200D7C"/>
    <w:rsid w:val="3D272F24"/>
    <w:rsid w:val="3D29222C"/>
    <w:rsid w:val="3D424FBD"/>
    <w:rsid w:val="3D47670E"/>
    <w:rsid w:val="3D58163A"/>
    <w:rsid w:val="3D5A05E2"/>
    <w:rsid w:val="3D5C63D4"/>
    <w:rsid w:val="3D5E50E6"/>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25284"/>
    <w:rsid w:val="3E3419DC"/>
    <w:rsid w:val="3E4B2DC3"/>
    <w:rsid w:val="3E5D67B7"/>
    <w:rsid w:val="3E604D61"/>
    <w:rsid w:val="3E623E46"/>
    <w:rsid w:val="3E7A1C88"/>
    <w:rsid w:val="3E862069"/>
    <w:rsid w:val="3E87258B"/>
    <w:rsid w:val="3E8B095A"/>
    <w:rsid w:val="3E8D66A1"/>
    <w:rsid w:val="3E8E07CD"/>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217DDA"/>
    <w:rsid w:val="3F441B08"/>
    <w:rsid w:val="3F4754CE"/>
    <w:rsid w:val="3F4A4087"/>
    <w:rsid w:val="3F5361F5"/>
    <w:rsid w:val="3F791853"/>
    <w:rsid w:val="3F952814"/>
    <w:rsid w:val="3F97030E"/>
    <w:rsid w:val="3FA41C63"/>
    <w:rsid w:val="3FAB3D87"/>
    <w:rsid w:val="3FAB41A2"/>
    <w:rsid w:val="3FAE47F6"/>
    <w:rsid w:val="3FE210C1"/>
    <w:rsid w:val="3FEB1C22"/>
    <w:rsid w:val="400A1CFC"/>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B4AEF"/>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7D18DA"/>
    <w:rsid w:val="438B6310"/>
    <w:rsid w:val="439C3431"/>
    <w:rsid w:val="439D0E7C"/>
    <w:rsid w:val="43A26A83"/>
    <w:rsid w:val="43AD6EA2"/>
    <w:rsid w:val="43B8346E"/>
    <w:rsid w:val="43D67A91"/>
    <w:rsid w:val="43E21F58"/>
    <w:rsid w:val="43E35EF0"/>
    <w:rsid w:val="43F76F69"/>
    <w:rsid w:val="43FC0DB2"/>
    <w:rsid w:val="44107DBD"/>
    <w:rsid w:val="444109FB"/>
    <w:rsid w:val="4449152D"/>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195797"/>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06564"/>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718B0"/>
    <w:rsid w:val="4AF902F5"/>
    <w:rsid w:val="4AF94D42"/>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6E5D63"/>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D85D73"/>
    <w:rsid w:val="51DA5890"/>
    <w:rsid w:val="51DD4DBF"/>
    <w:rsid w:val="51EE7B3E"/>
    <w:rsid w:val="51F96848"/>
    <w:rsid w:val="52073487"/>
    <w:rsid w:val="521C5D43"/>
    <w:rsid w:val="521D7ED7"/>
    <w:rsid w:val="5239194F"/>
    <w:rsid w:val="52612620"/>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DC377C"/>
    <w:rsid w:val="59E11C9B"/>
    <w:rsid w:val="59EB0D06"/>
    <w:rsid w:val="59F511B7"/>
    <w:rsid w:val="59FC124B"/>
    <w:rsid w:val="59FF130C"/>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7A3F8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D20829"/>
    <w:rsid w:val="5FEC209E"/>
    <w:rsid w:val="5FF876A2"/>
    <w:rsid w:val="5FFE6C22"/>
    <w:rsid w:val="60000309"/>
    <w:rsid w:val="600B6B90"/>
    <w:rsid w:val="600C3224"/>
    <w:rsid w:val="600F6605"/>
    <w:rsid w:val="60143AD3"/>
    <w:rsid w:val="60281FCD"/>
    <w:rsid w:val="603771DA"/>
    <w:rsid w:val="60734371"/>
    <w:rsid w:val="6085543E"/>
    <w:rsid w:val="60907882"/>
    <w:rsid w:val="609517E9"/>
    <w:rsid w:val="609A2B73"/>
    <w:rsid w:val="60B340CC"/>
    <w:rsid w:val="60BA0952"/>
    <w:rsid w:val="60BC072F"/>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81300B"/>
    <w:rsid w:val="61963257"/>
    <w:rsid w:val="619C38B4"/>
    <w:rsid w:val="61A4486B"/>
    <w:rsid w:val="61AB17E3"/>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C85E02"/>
    <w:rsid w:val="62D11C3F"/>
    <w:rsid w:val="62E157FC"/>
    <w:rsid w:val="62E81148"/>
    <w:rsid w:val="62F76986"/>
    <w:rsid w:val="63074CE8"/>
    <w:rsid w:val="632E4574"/>
    <w:rsid w:val="632F06D8"/>
    <w:rsid w:val="63317698"/>
    <w:rsid w:val="63340EAE"/>
    <w:rsid w:val="63443DC2"/>
    <w:rsid w:val="634B6A95"/>
    <w:rsid w:val="634E4E26"/>
    <w:rsid w:val="634F6CB9"/>
    <w:rsid w:val="63615D3E"/>
    <w:rsid w:val="63683422"/>
    <w:rsid w:val="636C62BA"/>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05FBA"/>
    <w:rsid w:val="6934218F"/>
    <w:rsid w:val="693B466C"/>
    <w:rsid w:val="693C5AA5"/>
    <w:rsid w:val="693E13B7"/>
    <w:rsid w:val="69421566"/>
    <w:rsid w:val="6951205B"/>
    <w:rsid w:val="6953741D"/>
    <w:rsid w:val="69552B47"/>
    <w:rsid w:val="6956014F"/>
    <w:rsid w:val="696F3842"/>
    <w:rsid w:val="69731101"/>
    <w:rsid w:val="697D087B"/>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B1C16A4"/>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6150E"/>
    <w:rsid w:val="6C155F31"/>
    <w:rsid w:val="6C206E21"/>
    <w:rsid w:val="6C263A06"/>
    <w:rsid w:val="6C3A624E"/>
    <w:rsid w:val="6C3F4795"/>
    <w:rsid w:val="6C431738"/>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557589"/>
    <w:rsid w:val="6F607895"/>
    <w:rsid w:val="6F61040C"/>
    <w:rsid w:val="6F6776E1"/>
    <w:rsid w:val="6F702CF5"/>
    <w:rsid w:val="6F7E1B78"/>
    <w:rsid w:val="6F9C5D71"/>
    <w:rsid w:val="6FA3781E"/>
    <w:rsid w:val="6FAF5C06"/>
    <w:rsid w:val="6FB80EE8"/>
    <w:rsid w:val="6FD36624"/>
    <w:rsid w:val="6FE53444"/>
    <w:rsid w:val="6FF1528E"/>
    <w:rsid w:val="6FFB167C"/>
    <w:rsid w:val="700C0460"/>
    <w:rsid w:val="70170F2B"/>
    <w:rsid w:val="701E2FAB"/>
    <w:rsid w:val="702267D2"/>
    <w:rsid w:val="70370653"/>
    <w:rsid w:val="70387A8F"/>
    <w:rsid w:val="70541A84"/>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C2337"/>
    <w:rsid w:val="72A310CE"/>
    <w:rsid w:val="72A62916"/>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6D70E2"/>
    <w:rsid w:val="786E5400"/>
    <w:rsid w:val="787659AD"/>
    <w:rsid w:val="7888219B"/>
    <w:rsid w:val="788908C8"/>
    <w:rsid w:val="788A5AEB"/>
    <w:rsid w:val="78993306"/>
    <w:rsid w:val="78BC539D"/>
    <w:rsid w:val="78C134B0"/>
    <w:rsid w:val="78D346AB"/>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90174F"/>
    <w:rsid w:val="79A15149"/>
    <w:rsid w:val="79A37CCA"/>
    <w:rsid w:val="79BF2784"/>
    <w:rsid w:val="79C028B0"/>
    <w:rsid w:val="79C24EDF"/>
    <w:rsid w:val="79C95AED"/>
    <w:rsid w:val="79E12ED9"/>
    <w:rsid w:val="79E352FF"/>
    <w:rsid w:val="79E9023D"/>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362BA"/>
    <w:rsid w:val="7DAB10BD"/>
    <w:rsid w:val="7DB216B0"/>
    <w:rsid w:val="7DD7657D"/>
    <w:rsid w:val="7DF464FC"/>
    <w:rsid w:val="7E006A11"/>
    <w:rsid w:val="7E14390A"/>
    <w:rsid w:val="7E1C55F3"/>
    <w:rsid w:val="7E2E7D3F"/>
    <w:rsid w:val="7E347694"/>
    <w:rsid w:val="7E3B5911"/>
    <w:rsid w:val="7E495416"/>
    <w:rsid w:val="7E497873"/>
    <w:rsid w:val="7E5730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AF53F8"/>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2022-01-10T14:28:15Z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